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CA822" w14:textId="1EC16F90" w:rsidR="00B349B7" w:rsidRPr="0014602E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="00B349B7"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</w:p>
    <w:p w14:paraId="07E26A59" w14:textId="489A9896" w:rsidR="00182930" w:rsidRPr="0014602E" w:rsidRDefault="00DA19AF" w:rsidP="00A867E3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1698EC" w14:textId="62DC2EC1" w:rsidR="00C746C3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14:paraId="41F55F3D" w14:textId="13368848" w:rsidR="00C746C3" w:rsidRPr="00A867E3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niti dolje </w:t>
      </w:r>
      <w:r w:rsidR="00E142EE" w:rsidRPr="00A867E3">
        <w:rPr>
          <w:rFonts w:ascii="Times New Roman" w:eastAsia="Times New Roman" w:hAnsi="Times New Roman" w:cs="Times New Roman"/>
          <w:sz w:val="24"/>
          <w:szCs w:val="24"/>
        </w:rPr>
        <w:t xml:space="preserve">spominjane osobe </w:t>
      </w:r>
      <w:r w:rsidR="00F33796" w:rsidRPr="00A867E3">
        <w:rPr>
          <w:rFonts w:ascii="Times New Roman" w:eastAsia="Times New Roman" w:hAnsi="Times New Roman" w:cs="Times New Roman"/>
          <w:sz w:val="24"/>
          <w:szCs w:val="24"/>
        </w:rPr>
        <w:t>u toč</w:t>
      </w:r>
      <w:bookmarkStart w:id="0" w:name="_GoBack"/>
      <w:bookmarkEnd w:id="0"/>
      <w:r w:rsidR="00F33796" w:rsidRPr="00A867E3">
        <w:rPr>
          <w:rFonts w:ascii="Times New Roman" w:eastAsia="Times New Roman" w:hAnsi="Times New Roman" w:cs="Times New Roman"/>
          <w:sz w:val="24"/>
          <w:szCs w:val="24"/>
        </w:rPr>
        <w:t xml:space="preserve">kama a) – h) </w:t>
      </w:r>
      <w:r w:rsidR="00E142EE" w:rsidRPr="00A867E3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A867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A867E3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A867E3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A867E3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9F7EF9" w:rsidRPr="00A867E3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2"/>
      </w:r>
      <w:r w:rsidR="00C746C3" w:rsidRPr="00A867E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538844" w14:textId="2AA71F36" w:rsidR="00C746C3" w:rsidRPr="00A867E3" w:rsidRDefault="000005D3" w:rsidP="00B62BD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7E3">
        <w:rPr>
          <w:rFonts w:ascii="Times New Roman" w:hAnsi="Times New Roman" w:cs="Times New Roman"/>
          <w:sz w:val="24"/>
          <w:szCs w:val="24"/>
        </w:rPr>
        <w:t xml:space="preserve">da je nad </w:t>
      </w:r>
      <w:r w:rsidRPr="00A867E3">
        <w:rPr>
          <w:rFonts w:ascii="Times New Roman" w:eastAsia="Times New Roman" w:hAnsi="Times New Roman" w:cs="Times New Roman"/>
          <w:sz w:val="24"/>
          <w:szCs w:val="24"/>
        </w:rPr>
        <w:t xml:space="preserve">Prijaviteljem </w:t>
      </w:r>
      <w:r w:rsidRPr="00A867E3">
        <w:rPr>
          <w:rFonts w:ascii="Times New Roman" w:hAnsi="Times New Roman" w:cs="Times New Roman"/>
          <w:sz w:val="24"/>
          <w:szCs w:val="24"/>
        </w:rPr>
        <w:t xml:space="preserve">podnesen </w:t>
      </w:r>
      <w:r w:rsidRPr="00A867E3">
        <w:rPr>
          <w:rFonts w:ascii="Times New Roman" w:hAnsi="Times New Roman" w:cs="Times New Roman"/>
          <w:b/>
          <w:sz w:val="24"/>
          <w:szCs w:val="24"/>
        </w:rPr>
        <w:t>prijedlog za pokretanje predstečajnog ili stečajnog postupka</w:t>
      </w:r>
      <w:r w:rsidRPr="00A867E3">
        <w:rPr>
          <w:rFonts w:ascii="Times New Roman" w:hAnsi="Times New Roman" w:cs="Times New Roman"/>
          <w:sz w:val="24"/>
          <w:szCs w:val="24"/>
        </w:rPr>
        <w:t xml:space="preserve">; pokrenut </w:t>
      </w:r>
      <w:r w:rsidRPr="00A867E3">
        <w:rPr>
          <w:rFonts w:ascii="Times New Roman" w:hAnsi="Times New Roman" w:cs="Times New Roman"/>
          <w:b/>
          <w:sz w:val="24"/>
          <w:szCs w:val="24"/>
        </w:rPr>
        <w:t>prethodni postupak</w:t>
      </w:r>
      <w:r w:rsidRPr="00A867E3">
        <w:rPr>
          <w:rFonts w:ascii="Times New Roman" w:hAnsi="Times New Roman" w:cs="Times New Roman"/>
          <w:sz w:val="24"/>
          <w:szCs w:val="24"/>
        </w:rPr>
        <w:t xml:space="preserve"> radi utvrđivanja uvjeta za otvaranje stečajnog postupka; </w:t>
      </w:r>
      <w:r w:rsidRPr="00A867E3">
        <w:rPr>
          <w:rFonts w:ascii="Times New Roman" w:hAnsi="Times New Roman" w:cs="Times New Roman"/>
          <w:b/>
          <w:sz w:val="24"/>
          <w:szCs w:val="24"/>
        </w:rPr>
        <w:t>otvoren predstečajni ili stečajni postupak</w:t>
      </w:r>
      <w:r w:rsidRPr="00A867E3">
        <w:rPr>
          <w:rFonts w:ascii="Times New Roman" w:hAnsi="Times New Roman" w:cs="Times New Roman"/>
          <w:sz w:val="24"/>
          <w:szCs w:val="24"/>
        </w:rPr>
        <w:t xml:space="preserve">, ispunjeni uvjeti za pokretanje ili je pokrenut </w:t>
      </w:r>
      <w:r w:rsidRPr="00A867E3">
        <w:rPr>
          <w:rFonts w:ascii="Times New Roman" w:hAnsi="Times New Roman" w:cs="Times New Roman"/>
          <w:b/>
          <w:sz w:val="24"/>
          <w:szCs w:val="24"/>
        </w:rPr>
        <w:t>postupak likvidacije</w:t>
      </w:r>
      <w:r w:rsidRPr="00A867E3">
        <w:rPr>
          <w:rFonts w:ascii="Times New Roman" w:hAnsi="Times New Roman" w:cs="Times New Roman"/>
          <w:sz w:val="24"/>
          <w:szCs w:val="24"/>
        </w:rPr>
        <w:t xml:space="preserve"> (po službenoj dužnosti ili po prijedlogu); podnesen prijedlog za otvaranje </w:t>
      </w:r>
      <w:r w:rsidRPr="00A867E3">
        <w:rPr>
          <w:rFonts w:ascii="Times New Roman" w:hAnsi="Times New Roman" w:cs="Times New Roman"/>
          <w:b/>
          <w:sz w:val="24"/>
          <w:szCs w:val="24"/>
        </w:rPr>
        <w:t>postupka izvanredne uprave</w:t>
      </w:r>
      <w:r w:rsidRPr="00A867E3">
        <w:rPr>
          <w:rFonts w:ascii="Times New Roman" w:hAnsi="Times New Roman" w:cs="Times New Roman"/>
          <w:sz w:val="24"/>
          <w:szCs w:val="24"/>
        </w:rPr>
        <w:t xml:space="preserve">; </w:t>
      </w:r>
      <w:r w:rsidR="00F53E56" w:rsidRPr="00A867E3">
        <w:rPr>
          <w:rFonts w:ascii="Times New Roman" w:hAnsi="Times New Roman" w:cs="Times New Roman"/>
          <w:sz w:val="24"/>
          <w:szCs w:val="24"/>
        </w:rPr>
        <w:t>da</w:t>
      </w:r>
      <w:r w:rsidRPr="00A867E3">
        <w:rPr>
          <w:rFonts w:ascii="Times New Roman" w:hAnsi="Times New Roman" w:cs="Times New Roman"/>
          <w:sz w:val="24"/>
          <w:szCs w:val="24"/>
        </w:rPr>
        <w:t xml:space="preserve"> njime upravlja </w:t>
      </w:r>
      <w:r w:rsidRPr="00A867E3">
        <w:rPr>
          <w:rFonts w:ascii="Times New Roman" w:hAnsi="Times New Roman" w:cs="Times New Roman"/>
          <w:b/>
          <w:sz w:val="24"/>
          <w:szCs w:val="24"/>
        </w:rPr>
        <w:t>osoba postavljena od strane nadležnog suda</w:t>
      </w:r>
      <w:r w:rsidRPr="00A867E3">
        <w:rPr>
          <w:rFonts w:ascii="Times New Roman" w:hAnsi="Times New Roman" w:cs="Times New Roman"/>
          <w:sz w:val="24"/>
          <w:szCs w:val="24"/>
        </w:rPr>
        <w:t xml:space="preserve"> ili je pokrenut postupak nadležnog suda za postavljanje osobe koja će njime upravljati; </w:t>
      </w:r>
      <w:r w:rsidR="00F53E56" w:rsidRPr="00A867E3">
        <w:rPr>
          <w:rFonts w:ascii="Times New Roman" w:hAnsi="Times New Roman" w:cs="Times New Roman"/>
          <w:sz w:val="24"/>
          <w:szCs w:val="24"/>
        </w:rPr>
        <w:t>da</w:t>
      </w:r>
      <w:r w:rsidRPr="00A867E3">
        <w:rPr>
          <w:rFonts w:ascii="Times New Roman" w:hAnsi="Times New Roman" w:cs="Times New Roman"/>
          <w:sz w:val="24"/>
          <w:szCs w:val="24"/>
        </w:rPr>
        <w:t xml:space="preserve"> je u </w:t>
      </w:r>
      <w:r w:rsidRPr="00A867E3">
        <w:rPr>
          <w:rFonts w:ascii="Times New Roman" w:hAnsi="Times New Roman" w:cs="Times New Roman"/>
          <w:b/>
          <w:sz w:val="24"/>
          <w:szCs w:val="24"/>
        </w:rPr>
        <w:t>nagodbi s vjerovnicima</w:t>
      </w:r>
      <w:r w:rsidRPr="00A867E3">
        <w:rPr>
          <w:rFonts w:ascii="Times New Roman" w:hAnsi="Times New Roman" w:cs="Times New Roman"/>
          <w:sz w:val="24"/>
          <w:szCs w:val="24"/>
        </w:rPr>
        <w:t xml:space="preserve"> ili je pokrenut postupak nagodbe s vjerovnicima; </w:t>
      </w:r>
      <w:r w:rsidR="00B62BD8" w:rsidRPr="00A867E3">
        <w:rPr>
          <w:rFonts w:ascii="Times New Roman" w:hAnsi="Times New Roman" w:cs="Times New Roman"/>
          <w:sz w:val="24"/>
          <w:szCs w:val="24"/>
        </w:rPr>
        <w:t>da</w:t>
      </w:r>
      <w:r w:rsidRPr="00A867E3">
        <w:rPr>
          <w:rFonts w:ascii="Times New Roman" w:hAnsi="Times New Roman" w:cs="Times New Roman"/>
          <w:sz w:val="24"/>
          <w:szCs w:val="24"/>
        </w:rPr>
        <w:t xml:space="preserve"> je </w:t>
      </w:r>
      <w:r w:rsidRPr="00A867E3">
        <w:rPr>
          <w:rFonts w:ascii="Times New Roman" w:hAnsi="Times New Roman" w:cs="Times New Roman"/>
          <w:b/>
          <w:sz w:val="24"/>
          <w:szCs w:val="24"/>
        </w:rPr>
        <w:t>obustavio poslovne djelatnosti</w:t>
      </w:r>
      <w:r w:rsidRPr="00A867E3">
        <w:rPr>
          <w:rFonts w:ascii="Times New Roman" w:hAnsi="Times New Roman" w:cs="Times New Roman"/>
          <w:sz w:val="24"/>
          <w:szCs w:val="24"/>
        </w:rPr>
        <w:t xml:space="preserve">, ili </w:t>
      </w:r>
      <w:r w:rsidR="00F53E56" w:rsidRPr="00A867E3">
        <w:rPr>
          <w:rFonts w:ascii="Times New Roman" w:hAnsi="Times New Roman" w:cs="Times New Roman"/>
          <w:sz w:val="24"/>
          <w:szCs w:val="24"/>
        </w:rPr>
        <w:t>da</w:t>
      </w:r>
      <w:r w:rsidRPr="00A867E3">
        <w:rPr>
          <w:rFonts w:ascii="Times New Roman" w:hAnsi="Times New Roman" w:cs="Times New Roman"/>
          <w:sz w:val="24"/>
          <w:szCs w:val="24"/>
        </w:rPr>
        <w:t xml:space="preserve"> se nalazi u postupku koji su, prema propisima države njegova sjedišta ili nastana kojima se regulira pitanje insolvencijskog prava, slični </w:t>
      </w:r>
      <w:r w:rsidR="00557E86" w:rsidRPr="00A867E3">
        <w:rPr>
          <w:rFonts w:ascii="Times New Roman" w:hAnsi="Times New Roman" w:cs="Times New Roman"/>
          <w:sz w:val="24"/>
          <w:szCs w:val="24"/>
        </w:rPr>
        <w:t xml:space="preserve">nekom od </w:t>
      </w:r>
      <w:r w:rsidRPr="00A867E3">
        <w:rPr>
          <w:rFonts w:ascii="Times New Roman" w:hAnsi="Times New Roman" w:cs="Times New Roman"/>
          <w:sz w:val="24"/>
          <w:szCs w:val="24"/>
        </w:rPr>
        <w:t>prethodno navedeni</w:t>
      </w:r>
      <w:r w:rsidR="00557E86" w:rsidRPr="00A867E3">
        <w:rPr>
          <w:rFonts w:ascii="Times New Roman" w:hAnsi="Times New Roman" w:cs="Times New Roman"/>
          <w:sz w:val="24"/>
          <w:szCs w:val="24"/>
        </w:rPr>
        <w:t>h</w:t>
      </w:r>
      <w:r w:rsidRPr="00A867E3">
        <w:rPr>
          <w:rFonts w:ascii="Times New Roman" w:hAnsi="Times New Roman" w:cs="Times New Roman"/>
          <w:sz w:val="24"/>
          <w:szCs w:val="24"/>
        </w:rPr>
        <w:t xml:space="preserve"> postup</w:t>
      </w:r>
      <w:r w:rsidR="00557E86" w:rsidRPr="00A867E3">
        <w:rPr>
          <w:rFonts w:ascii="Times New Roman" w:hAnsi="Times New Roman" w:cs="Times New Roman"/>
          <w:sz w:val="24"/>
          <w:szCs w:val="24"/>
        </w:rPr>
        <w:t>aka</w:t>
      </w:r>
      <w:r w:rsidR="00B91769" w:rsidRPr="00A867E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FDA628" w14:textId="77777777" w:rsidR="00832BB7" w:rsidRPr="00832BB7" w:rsidRDefault="00832BB7" w:rsidP="00832BB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9F8222" w14:textId="28B2AA62" w:rsidR="002C17C1" w:rsidRPr="0014602E" w:rsidRDefault="002C17C1" w:rsidP="008445DA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0BF46A89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>sudjelovanje u zločinačkoj organizaciji, na temelju članka 328. (zločinačko udruženje) i članka 329. (počinjenje kaznenog djela u sastavu zločinačkog udruženja) iz Kaznenog zakona (NN 125/2011, 144/2012, 56/2015, 61/2015</w:t>
      </w:r>
      <w:r>
        <w:t>, 101/2017 i 118/2018</w:t>
      </w:r>
      <w:r w:rsidRPr="004D4969">
        <w:t>),  članka 3</w:t>
      </w:r>
      <w:r>
        <w:t>27</w:t>
      </w:r>
      <w:r w:rsidRPr="004D4969">
        <w:t>. (</w:t>
      </w:r>
      <w:r>
        <w:t>dogovor za počinjenje kaznenog djela</w:t>
      </w:r>
      <w:r w:rsidRPr="004D4969">
        <w:t>), iz Kaznenog zakona (NN 125/2011, 144/2012, 56/2015, 61/2015</w:t>
      </w:r>
      <w:r>
        <w:t>, 101/2017 i 118/2018</w:t>
      </w:r>
      <w:r w:rsidRPr="004D4969">
        <w:t>);</w:t>
      </w:r>
    </w:p>
    <w:p w14:paraId="3AA7AE8F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</w:t>
      </w:r>
      <w:r w:rsidRPr="004D4969">
        <w:lastRenderedPageBreak/>
        <w:t>(trgovanje utjecajem) i članka 296. (davanje mita za trgovanje utjecajem) Kaznenog zakona (NN 125/2011, 144/2012, 56/2015, 61/2015</w:t>
      </w:r>
      <w:r>
        <w:t>, 101/2017 i 118/2018</w:t>
      </w:r>
      <w:r w:rsidRPr="004D4969">
        <w:t xml:space="preserve">), članka </w:t>
      </w:r>
      <w:r>
        <w:t>291</w:t>
      </w:r>
      <w:r w:rsidRPr="004D4969">
        <w:t xml:space="preserve">. (zlouporaba položaja i ovlasti), članka </w:t>
      </w:r>
      <w:r>
        <w:t>292</w:t>
      </w:r>
      <w:r w:rsidRPr="004D4969">
        <w:t>. (</w:t>
      </w:r>
      <w:r>
        <w:t>nezakonito</w:t>
      </w:r>
      <w:r w:rsidRPr="004D4969">
        <w:t xml:space="preserve"> </w:t>
      </w:r>
      <w:r>
        <w:t>pogodovanje</w:t>
      </w:r>
      <w:r w:rsidRPr="004D4969">
        <w:t xml:space="preserve">), članka </w:t>
      </w:r>
      <w:r>
        <w:t>293</w:t>
      </w:r>
      <w:r w:rsidRPr="004D4969">
        <w:t xml:space="preserve">. (primanje mita) i članka </w:t>
      </w:r>
      <w:r>
        <w:t>294</w:t>
      </w:r>
      <w:r w:rsidRPr="004D4969">
        <w:t>. (davanje mita) iz Kaznenog zakona (NN 125/2011, 144/2012, 56/2015, 61/2015</w:t>
      </w:r>
      <w:r>
        <w:t>, 101/2017 i 118/2018</w:t>
      </w:r>
      <w:r w:rsidRPr="004D4969">
        <w:t>);</w:t>
      </w:r>
    </w:p>
    <w:p w14:paraId="4DE084E8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>prijevaru, na temelju članka 236. (prijevara), članka 247. (prijevara u gospodarskom poslovanju), članka 256. (utaja poreza ili carine) i članka 258. (subvencijska prijevara) Kaznenog zakona (NN 125/2011, 144/2012, 56/2015, 61/2015</w:t>
      </w:r>
      <w:r>
        <w:t>, 101/2017 i 118/2018</w:t>
      </w:r>
      <w:r w:rsidRPr="004D4969">
        <w:t>) i članka 224. (prijevara), članka 293. (prijevara u gospodarskom poslovanju) i članka 286. (utaja poreza i drugih davanja) iz Kaznenog zakona (NN 125/2011, 144/2012, 56/2015, 61/2015</w:t>
      </w:r>
      <w:r>
        <w:t>, 101/2017 i 118/2018</w:t>
      </w:r>
      <w:r w:rsidRPr="004D4969">
        <w:t>);</w:t>
      </w:r>
    </w:p>
    <w:p w14:paraId="395793C5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>terorizam ili kaznena djela povezana s terorističkim aktivnostima, na temelju članka 97. (terorizam), članka 99. (javno poticanje na terorizam), članka 100. (novačenje za terorizam), članka 101. (obuka za terorizam)</w:t>
      </w:r>
      <w:r>
        <w:t>, članka 101a (putovanje u svrhu terorizma)</w:t>
      </w:r>
      <w:r w:rsidRPr="004D4969">
        <w:t xml:space="preserve"> i članka 102. (terorističko udruženje) Kaznenog zakona (NN 125/2011, 144/2012, 56/2015, 61/2015</w:t>
      </w:r>
      <w:r>
        <w:t>, 101/2017 i 118/2018</w:t>
      </w:r>
      <w:r w:rsidRPr="004D4969">
        <w:t>) i članka 169. (terorizam), članka 169.a (javno poticanje na terorizam) i članka 169.b (novačenje i obuka za terorizam) iz Kaznenog zakona (NN 125/2011, 144/2012, 56/2015, 61/2015</w:t>
      </w:r>
      <w:r>
        <w:t>, 101/2017 i 118/2018</w:t>
      </w:r>
      <w:r w:rsidRPr="004D4969">
        <w:t>);</w:t>
      </w:r>
    </w:p>
    <w:p w14:paraId="6FCCBE16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>pranje novca ili financiranje terorizma, na temelju članka 98. (financiranje terorizma) i članka 265. (pranje novca) Kaznenog zakona (NN 125/2011, 144/2012, 56/2015, 61/2015</w:t>
      </w:r>
      <w:r>
        <w:t>, 101/2017 i 118/2018</w:t>
      </w:r>
      <w:r w:rsidRPr="004D4969">
        <w:t>) i članka 279. (pranje novca) iz Kaznenog zakona (NN 125/2011, 144/2012, 56/2015, 61/2015</w:t>
      </w:r>
      <w:r>
        <w:t>, 101/2017 i 118/2018</w:t>
      </w:r>
      <w:r w:rsidRPr="004D4969">
        <w:t>);</w:t>
      </w:r>
    </w:p>
    <w:p w14:paraId="1CA543D0" w14:textId="77777777" w:rsidR="008D0106" w:rsidRPr="004D4969" w:rsidRDefault="008D0106" w:rsidP="008D0106">
      <w:pPr>
        <w:pStyle w:val="box453040"/>
        <w:numPr>
          <w:ilvl w:val="0"/>
          <w:numId w:val="25"/>
        </w:numPr>
        <w:spacing w:before="120" w:beforeAutospacing="0" w:after="120" w:line="276" w:lineRule="auto"/>
        <w:jc w:val="both"/>
      </w:pPr>
      <w:r w:rsidRPr="004D4969">
        <w:t xml:space="preserve">dječji rad ili druge oblike trgovanja ljudima, na temelju </w:t>
      </w:r>
      <w:r>
        <w:t xml:space="preserve">članka 105. (ropstvo), </w:t>
      </w:r>
      <w:r w:rsidRPr="004D4969">
        <w:t xml:space="preserve">članka 106. (trgovanje ljudima) </w:t>
      </w:r>
      <w:r>
        <w:t xml:space="preserve">i članka 107 (trgovanje dijelovima ljudskog tijela i ljudskim zamecima) </w:t>
      </w:r>
      <w:r w:rsidRPr="004D4969">
        <w:t>Kaznenog zakona (NN 125/2011, 144/2012, 56/2015, 61/2015</w:t>
      </w:r>
      <w:r>
        <w:t>, 101/2017 i 118/2018</w:t>
      </w:r>
      <w:r w:rsidRPr="004D4969">
        <w:t>) i  članka 175. (trgovanje ljudima i ropstvo) iz Kaznenog zakona (NN 125/2011, 144/2012, 56/2015, 61/2015</w:t>
      </w:r>
      <w:r>
        <w:t>, 101/2017 i 118/2018</w:t>
      </w:r>
      <w:r w:rsidRPr="004D4969">
        <w:t xml:space="preserve">), </w:t>
      </w:r>
    </w:p>
    <w:p w14:paraId="43AEB81E" w14:textId="77513A04" w:rsidR="002C17C1" w:rsidRPr="00F532A7" w:rsidRDefault="002C17C1" w:rsidP="008D01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532A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</w:t>
      </w:r>
      <w:r w:rsidRPr="00F532A7">
        <w:rPr>
          <w:rFonts w:ascii="Times New Roman" w:hAnsi="Times New Roman"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F532A7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F532A7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F532A7">
        <w:rPr>
          <w:rFonts w:ascii="Times New Roman" w:hAnsi="Times New Roman" w:cs="Times New Roman"/>
          <w:b/>
          <w:sz w:val="24"/>
          <w:szCs w:val="24"/>
        </w:rPr>
        <w:t>presuda</w:t>
      </w:r>
      <w:r w:rsidRPr="00F532A7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F33796" w:rsidRPr="00F532A7">
        <w:rPr>
          <w:rFonts w:ascii="Times New Roman" w:hAnsi="Times New Roman" w:cs="Times New Roman"/>
          <w:sz w:val="24"/>
          <w:szCs w:val="24"/>
        </w:rPr>
        <w:t>b)</w:t>
      </w:r>
      <w:r w:rsidR="00B62BD8" w:rsidRPr="00F532A7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F532A7">
        <w:rPr>
          <w:rFonts w:ascii="Times New Roman" w:hAnsi="Times New Roman" w:cs="Times New Roman"/>
          <w:sz w:val="24"/>
          <w:szCs w:val="24"/>
        </w:rPr>
        <w:t xml:space="preserve"> </w:t>
      </w:r>
      <w:r w:rsidRPr="00F532A7">
        <w:rPr>
          <w:rFonts w:ascii="Times New Roman" w:hAnsi="Times New Roman" w:cs="Times New Roman"/>
          <w:sz w:val="24"/>
          <w:szCs w:val="24"/>
        </w:rPr>
        <w:t>i/ili za odgovarajuća kaznena djela, prema nacionalnim propisima države poslovnog nastana gospodarskog subjekta</w:t>
      </w:r>
      <w:r w:rsidR="00557E86">
        <w:rPr>
          <w:rFonts w:ascii="Times New Roman" w:hAnsi="Times New Roman" w:cs="Times New Roman"/>
          <w:sz w:val="24"/>
          <w:szCs w:val="24"/>
        </w:rPr>
        <w:t xml:space="preserve"> ili države čiji je državljanin osoba koja je </w:t>
      </w:r>
      <w:r w:rsidR="00557E86" w:rsidRPr="00F532A7">
        <w:rPr>
          <w:rFonts w:ascii="Times New Roman" w:hAnsi="Times New Roman" w:cs="Times New Roman"/>
          <w:sz w:val="24"/>
          <w:szCs w:val="24"/>
        </w:rPr>
        <w:t>član upravnog, upravljačkog ili nadzornog tijela ili ima ovlasti zastupanja, donošenja odluka ili nadzora toga gospodarskog subjekta</w:t>
      </w:r>
      <w:r w:rsidR="00557E86">
        <w:rPr>
          <w:rFonts w:ascii="Times New Roman" w:hAnsi="Times New Roman" w:cs="Times New Roman"/>
          <w:sz w:val="24"/>
          <w:szCs w:val="24"/>
        </w:rPr>
        <w:t>,</w:t>
      </w:r>
    </w:p>
    <w:p w14:paraId="20DA3875" w14:textId="77777777" w:rsidR="00F532A7" w:rsidRPr="00F532A7" w:rsidRDefault="00F532A7" w:rsidP="00F532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55D7193B" w:rsidR="002C17C1" w:rsidRPr="00A867E3" w:rsidRDefault="00EA4E90" w:rsidP="004529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7E3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A867E3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A867E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A867E3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A867E3">
        <w:rPr>
          <w:rFonts w:ascii="Times New Roman" w:eastAsia="Times New Roman" w:hAnsi="Times New Roman" w:cs="Times New Roman"/>
          <w:sz w:val="24"/>
          <w:szCs w:val="24"/>
        </w:rPr>
        <w:t xml:space="preserve">osobe ovlaštene po zakonu za zastupanje proglašen krivim zbog </w:t>
      </w:r>
      <w:r w:rsidR="002C17C1" w:rsidRPr="00A867E3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A867E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6D811E09" w:rsidR="002C17C1" w:rsidRPr="0014602E" w:rsidRDefault="002C17C1" w:rsidP="004529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i u kojoj će se provoditi Ugovor o dodjeli bespovratnih sredstava i u skladu s propisima države poslovnog na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>stana prijavitelja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(ako oni nemaju poslovni nastan u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lastRenderedPageBreak/>
        <w:t>Republici Hrvatskoj). U pogledu ove točke, smatra se prihvatljivim da prijavitelj/korisnik</w:t>
      </w:r>
      <w:r w:rsidR="00B91769" w:rsidRPr="0014602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3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14602E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14602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674B67EC" w:rsidR="002C17C1" w:rsidRPr="0014602E" w:rsidRDefault="002C17C1" w:rsidP="004529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14602E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="00B30414"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4"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uropske unije 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Europskih strukturnih i investicijskih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45AA9D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37D043DA" w:rsidR="002C17C1" w:rsidRPr="0014602E" w:rsidRDefault="00EA4E90" w:rsidP="004529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da su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2C17C1" w:rsidRPr="0014602E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785877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69DED" w14:textId="4B90AB1E" w:rsidR="002C17C1" w:rsidRPr="0014602E" w:rsidRDefault="002C17C1" w:rsidP="0045290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da prijavitelj</w:t>
      </w:r>
      <w:r w:rsidR="00803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457EFD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258D58" w14:textId="425E28E8" w:rsidR="003E68DC" w:rsidRPr="0014602E" w:rsidRDefault="003E68DC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/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7AC5637" w14:textId="24367D72" w:rsidR="00C746C3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803778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815D76" w:rsidRPr="0014602E">
        <w:rPr>
          <w:rFonts w:ascii="Times New Roman" w:eastAsia="Times New Roman" w:hAnsi="Times New Roman" w:cs="Times New Roman"/>
          <w:sz w:val="24"/>
          <w:szCs w:val="24"/>
        </w:rPr>
        <w:t xml:space="preserve">za to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propisane kazne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sankcije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44F61" w14:textId="77777777"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5F616" w14:textId="77777777" w:rsidR="00D62B7C" w:rsidRPr="0014602E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77777777"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30F20744" w14:textId="2F54444F"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500D8369" w14:textId="77777777"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77777777"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55C9C" w14:textId="77777777" w:rsidR="00EF39B0" w:rsidRDefault="00EF39B0" w:rsidP="00EC4A16">
      <w:pPr>
        <w:spacing w:after="0" w:line="240" w:lineRule="auto"/>
      </w:pPr>
      <w:r>
        <w:separator/>
      </w:r>
    </w:p>
  </w:endnote>
  <w:endnote w:type="continuationSeparator" w:id="0">
    <w:p w14:paraId="5295E99C" w14:textId="77777777" w:rsidR="00EF39B0" w:rsidRDefault="00EF39B0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1952F8DE" w:rsidR="00EC4A16" w:rsidRDefault="009E29E2">
            <w:pPr>
              <w:pStyle w:val="Podnoje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5290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3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5290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3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50FF5" w14:textId="77777777" w:rsidR="00EF39B0" w:rsidRDefault="00EF39B0" w:rsidP="00EC4A16">
      <w:pPr>
        <w:spacing w:after="0" w:line="240" w:lineRule="auto"/>
      </w:pPr>
      <w:r>
        <w:separator/>
      </w:r>
    </w:p>
  </w:footnote>
  <w:footnote w:type="continuationSeparator" w:id="0">
    <w:p w14:paraId="5CADBE58" w14:textId="77777777" w:rsidR="00EF39B0" w:rsidRDefault="00EF39B0" w:rsidP="00EC4A16">
      <w:pPr>
        <w:spacing w:after="0" w:line="240" w:lineRule="auto"/>
      </w:pPr>
      <w:r>
        <w:continuationSeparator/>
      </w:r>
    </w:p>
  </w:footnote>
  <w:footnote w:id="1">
    <w:p w14:paraId="0BF4A3A1" w14:textId="77777777" w:rsidR="00B349B7" w:rsidRDefault="00B349B7" w:rsidP="00B349B7">
      <w:pPr>
        <w:pStyle w:val="Tekstfusnote"/>
        <w:jc w:val="both"/>
        <w:rPr>
          <w:noProof w:val="0"/>
        </w:rPr>
      </w:pPr>
      <w:r>
        <w:rPr>
          <w:rStyle w:val="Referencafusnote"/>
          <w:noProof w:val="0"/>
        </w:rPr>
        <w:footnoteRef/>
      </w:r>
      <w:r>
        <w:rPr>
          <w:noProof w:val="0"/>
        </w:rP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14:paraId="49C14407" w14:textId="53A3FD40" w:rsidR="009F7EF9" w:rsidRDefault="009F7EF9">
      <w:pPr>
        <w:pStyle w:val="Tekstfusnote"/>
      </w:pPr>
    </w:p>
  </w:footnote>
  <w:footnote w:id="3">
    <w:p w14:paraId="0EA810DE" w14:textId="0E39F925" w:rsidR="00B91769" w:rsidRDefault="00B91769" w:rsidP="00830E77">
      <w:pPr>
        <w:spacing w:after="0" w:line="240" w:lineRule="auto"/>
        <w:contextualSpacing/>
        <w:jc w:val="both"/>
      </w:pPr>
      <w:r>
        <w:rPr>
          <w:rStyle w:val="Referencafusnote"/>
        </w:rPr>
        <w:footnoteRef/>
      </w:r>
      <w:r>
        <w:t xml:space="preserve"> </w:t>
      </w:r>
      <w:r w:rsidR="00A56D16" w:rsidRPr="00A169FF">
        <w:rPr>
          <w:rFonts w:ascii="Gill Sans MT" w:hAnsi="Gill Sans MT"/>
          <w:sz w:val="16"/>
          <w:szCs w:val="16"/>
        </w:rPr>
        <w:t>Prema definiciji Korisnika iz Pravilnika o prihvatljivosti izdataka (</w:t>
      </w:r>
      <w:r w:rsidR="00A56D16">
        <w:rPr>
          <w:rFonts w:ascii="Gill Sans MT" w:hAnsi="Gill Sans MT"/>
          <w:sz w:val="16"/>
          <w:szCs w:val="16"/>
        </w:rPr>
        <w:t>NN</w:t>
      </w:r>
      <w:r w:rsidR="00A56D16" w:rsidRPr="00A169FF">
        <w:rPr>
          <w:rFonts w:ascii="Gill Sans MT" w:hAnsi="Gill Sans MT"/>
          <w:sz w:val="16"/>
          <w:szCs w:val="16"/>
        </w:rPr>
        <w:t xml:space="preserve"> </w:t>
      </w:r>
      <w:r w:rsidR="00A56D16" w:rsidRPr="00185605">
        <w:rPr>
          <w:rFonts w:ascii="Gill Sans MT" w:hAnsi="Gill Sans MT"/>
          <w:sz w:val="16"/>
          <w:szCs w:val="16"/>
        </w:rPr>
        <w:t>115/18</w:t>
      </w:r>
      <w:r w:rsidR="00A56D16" w:rsidRPr="00A169FF">
        <w:rPr>
          <w:rFonts w:ascii="Gill Sans MT" w:hAnsi="Gill Sans MT"/>
          <w:sz w:val="16"/>
          <w:szCs w:val="16"/>
        </w:rPr>
        <w:t xml:space="preserve">) - </w:t>
      </w:r>
      <w:r w:rsidR="00A56D16" w:rsidRPr="00A169FF">
        <w:rPr>
          <w:rFonts w:ascii="Gill Sans MT" w:eastAsia="Calibri" w:hAnsi="Gill Sans MT"/>
          <w:sz w:val="16"/>
          <w:szCs w:val="16"/>
        </w:rPr>
        <w:t xml:space="preserve">Korisnik je </w:t>
      </w:r>
      <w:r w:rsidR="00A56D16" w:rsidRPr="00E7562B">
        <w:rPr>
          <w:rFonts w:ascii="Gill Sans MT" w:eastAsia="Calibri" w:hAnsi="Gill Sans MT"/>
          <w:sz w:val="16"/>
          <w:szCs w:val="16"/>
        </w:rPr>
        <w:t>je osoba definirana u članku 2. točki 10. Uredbe (EU) br. 1303/2013.</w:t>
      </w:r>
    </w:p>
  </w:footnote>
  <w:footnote w:id="4">
    <w:p w14:paraId="609BC739" w14:textId="77777777" w:rsidR="00B30414" w:rsidRPr="00B30414" w:rsidRDefault="00B30414" w:rsidP="00830E77">
      <w:pPr>
        <w:pStyle w:val="Tekstfusnote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Referencafusnot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5336C6D9" w14:textId="77777777" w:rsidR="00B30414" w:rsidRDefault="00B30414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D2C20" w14:textId="2BED231A" w:rsidR="0093501E" w:rsidRDefault="0093501E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3C54E0" wp14:editId="32AB1AB7">
          <wp:simplePos x="0" y="0"/>
          <wp:positionH relativeFrom="column">
            <wp:posOffset>4586605</wp:posOffset>
          </wp:positionH>
          <wp:positionV relativeFrom="paragraph">
            <wp:posOffset>-440055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91356A0"/>
    <w:multiLevelType w:val="hybridMultilevel"/>
    <w:tmpl w:val="093EFE58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2"/>
  </w:num>
  <w:num w:numId="15">
    <w:abstractNumId w:val="18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3"/>
  </w:num>
  <w:num w:numId="22">
    <w:abstractNumId w:val="8"/>
  </w:num>
  <w:num w:numId="23">
    <w:abstractNumId w:val="17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41744"/>
    <w:rsid w:val="000427C8"/>
    <w:rsid w:val="0006498B"/>
    <w:rsid w:val="000917AF"/>
    <w:rsid w:val="00096401"/>
    <w:rsid w:val="00097826"/>
    <w:rsid w:val="000A5E3E"/>
    <w:rsid w:val="000C46DD"/>
    <w:rsid w:val="000C65B2"/>
    <w:rsid w:val="000C724A"/>
    <w:rsid w:val="000D665E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7AC"/>
    <w:rsid w:val="0017692C"/>
    <w:rsid w:val="00182930"/>
    <w:rsid w:val="00197C5F"/>
    <w:rsid w:val="001B564C"/>
    <w:rsid w:val="001F22EA"/>
    <w:rsid w:val="00201472"/>
    <w:rsid w:val="002204CD"/>
    <w:rsid w:val="00266026"/>
    <w:rsid w:val="002727E8"/>
    <w:rsid w:val="00287B12"/>
    <w:rsid w:val="00287D34"/>
    <w:rsid w:val="00292F46"/>
    <w:rsid w:val="002B2376"/>
    <w:rsid w:val="002B47FD"/>
    <w:rsid w:val="002B4A96"/>
    <w:rsid w:val="002B5EBB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25AD4"/>
    <w:rsid w:val="00332F52"/>
    <w:rsid w:val="00344193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68DC"/>
    <w:rsid w:val="003F1477"/>
    <w:rsid w:val="004247C4"/>
    <w:rsid w:val="004263FE"/>
    <w:rsid w:val="00444504"/>
    <w:rsid w:val="004509A8"/>
    <w:rsid w:val="00452906"/>
    <w:rsid w:val="00460789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F42BA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6337"/>
    <w:rsid w:val="007623D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03778"/>
    <w:rsid w:val="00815D76"/>
    <w:rsid w:val="00816527"/>
    <w:rsid w:val="00817C7E"/>
    <w:rsid w:val="00823BAB"/>
    <w:rsid w:val="00830E77"/>
    <w:rsid w:val="0083290B"/>
    <w:rsid w:val="00832BB7"/>
    <w:rsid w:val="008445DA"/>
    <w:rsid w:val="00845F0C"/>
    <w:rsid w:val="00865D3D"/>
    <w:rsid w:val="00866F03"/>
    <w:rsid w:val="008924FD"/>
    <w:rsid w:val="00894854"/>
    <w:rsid w:val="008A0B2A"/>
    <w:rsid w:val="008B42E0"/>
    <w:rsid w:val="008D0106"/>
    <w:rsid w:val="008D421D"/>
    <w:rsid w:val="0090490B"/>
    <w:rsid w:val="009116EF"/>
    <w:rsid w:val="00913FA6"/>
    <w:rsid w:val="009248FD"/>
    <w:rsid w:val="0093501E"/>
    <w:rsid w:val="009534DC"/>
    <w:rsid w:val="00954908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9F06B3"/>
    <w:rsid w:val="009F7EF9"/>
    <w:rsid w:val="00A10C02"/>
    <w:rsid w:val="00A13176"/>
    <w:rsid w:val="00A13ADD"/>
    <w:rsid w:val="00A25DFA"/>
    <w:rsid w:val="00A2679B"/>
    <w:rsid w:val="00A31144"/>
    <w:rsid w:val="00A3257E"/>
    <w:rsid w:val="00A3383B"/>
    <w:rsid w:val="00A3557E"/>
    <w:rsid w:val="00A50085"/>
    <w:rsid w:val="00A55030"/>
    <w:rsid w:val="00A56B4C"/>
    <w:rsid w:val="00A56D16"/>
    <w:rsid w:val="00A715DE"/>
    <w:rsid w:val="00A76609"/>
    <w:rsid w:val="00A771E3"/>
    <w:rsid w:val="00A82740"/>
    <w:rsid w:val="00A867E3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53360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93B4F"/>
    <w:rsid w:val="00C9412B"/>
    <w:rsid w:val="00CA07B3"/>
    <w:rsid w:val="00CA5F82"/>
    <w:rsid w:val="00CA65F6"/>
    <w:rsid w:val="00CB2C75"/>
    <w:rsid w:val="00CC0689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711"/>
    <w:rsid w:val="00DF2C84"/>
    <w:rsid w:val="00E142EE"/>
    <w:rsid w:val="00E261CB"/>
    <w:rsid w:val="00E370D9"/>
    <w:rsid w:val="00E42378"/>
    <w:rsid w:val="00E4512C"/>
    <w:rsid w:val="00E4676F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EF39B0"/>
    <w:rsid w:val="00F006F6"/>
    <w:rsid w:val="00F040F7"/>
    <w:rsid w:val="00F14AE7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A4153-1AA7-4A3C-A365-A8028DBC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6</cp:revision>
  <cp:lastPrinted>2017-03-27T08:52:00Z</cp:lastPrinted>
  <dcterms:created xsi:type="dcterms:W3CDTF">2019-03-22T11:55:00Z</dcterms:created>
  <dcterms:modified xsi:type="dcterms:W3CDTF">2019-03-22T14:09:00Z</dcterms:modified>
</cp:coreProperties>
</file>